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7CA30B" w14:textId="77777777" w:rsidR="002D40A4" w:rsidRDefault="002D40A4" w:rsidP="002D40A4">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7E57C98B" w14:textId="77777777" w:rsidR="002D40A4" w:rsidRDefault="002D40A4" w:rsidP="002D40A4">
      <w:pPr>
        <w:rPr>
          <w:rFonts w:ascii="Times New Roman" w:hAnsi="Times New Roman" w:cs="Times New Roman"/>
          <w:b/>
          <w:bCs/>
          <w:sz w:val="24"/>
          <w:szCs w:val="24"/>
        </w:rPr>
      </w:pPr>
    </w:p>
    <w:p w14:paraId="72D45572" w14:textId="77777777" w:rsidR="002D40A4" w:rsidRDefault="002D40A4" w:rsidP="002D40A4">
      <w:pPr>
        <w:rPr>
          <w:rFonts w:ascii="Times New Roman" w:hAnsi="Times New Roman" w:cs="Times New Roman"/>
          <w:b/>
          <w:bCs/>
          <w:sz w:val="24"/>
          <w:szCs w:val="24"/>
        </w:rPr>
      </w:pPr>
    </w:p>
    <w:p w14:paraId="4390B298" w14:textId="77777777" w:rsidR="002D40A4" w:rsidRDefault="002D40A4" w:rsidP="002D40A4">
      <w:pPr>
        <w:rPr>
          <w:rFonts w:ascii="Times New Roman" w:hAnsi="Times New Roman" w:cs="Times New Roman"/>
          <w:b/>
          <w:bCs/>
          <w:sz w:val="24"/>
          <w:szCs w:val="24"/>
        </w:rPr>
      </w:pPr>
    </w:p>
    <w:p w14:paraId="7092DD1C" w14:textId="77777777" w:rsidR="002D40A4" w:rsidRDefault="002D40A4" w:rsidP="002D40A4">
      <w:pPr>
        <w:rPr>
          <w:rFonts w:ascii="Times New Roman" w:hAnsi="Times New Roman" w:cs="Times New Roman"/>
          <w:b/>
          <w:bCs/>
          <w:sz w:val="24"/>
          <w:szCs w:val="24"/>
        </w:rPr>
      </w:pPr>
    </w:p>
    <w:p w14:paraId="2CA178B4" w14:textId="77777777" w:rsidR="002D40A4" w:rsidRDefault="002D40A4" w:rsidP="002D40A4">
      <w:pPr>
        <w:rPr>
          <w:rFonts w:ascii="Times New Roman" w:hAnsi="Times New Roman" w:cs="Times New Roman"/>
          <w:b/>
          <w:bCs/>
          <w:sz w:val="24"/>
          <w:szCs w:val="24"/>
        </w:rPr>
      </w:pPr>
    </w:p>
    <w:p w14:paraId="254AE124" w14:textId="77777777" w:rsidR="002D40A4" w:rsidRDefault="002D40A4" w:rsidP="002D40A4">
      <w:pPr>
        <w:rPr>
          <w:rFonts w:ascii="Times New Roman" w:hAnsi="Times New Roman" w:cs="Times New Roman"/>
          <w:b/>
          <w:bCs/>
          <w:sz w:val="24"/>
          <w:szCs w:val="24"/>
        </w:rPr>
      </w:pPr>
    </w:p>
    <w:p w14:paraId="11404256" w14:textId="77777777" w:rsidR="002D40A4" w:rsidRDefault="002D40A4" w:rsidP="002D40A4">
      <w:pPr>
        <w:rPr>
          <w:rFonts w:ascii="Times New Roman" w:hAnsi="Times New Roman" w:cs="Times New Roman"/>
          <w:b/>
          <w:bCs/>
          <w:sz w:val="24"/>
          <w:szCs w:val="24"/>
        </w:rPr>
      </w:pPr>
    </w:p>
    <w:p w14:paraId="7A8F4CE2" w14:textId="77777777" w:rsidR="002D40A4" w:rsidRDefault="002D40A4" w:rsidP="002D40A4">
      <w:pPr>
        <w:rPr>
          <w:rFonts w:ascii="Times New Roman" w:hAnsi="Times New Roman" w:cs="Times New Roman"/>
          <w:b/>
          <w:bCs/>
          <w:sz w:val="24"/>
          <w:szCs w:val="24"/>
        </w:rPr>
      </w:pPr>
    </w:p>
    <w:p w14:paraId="0628D53C" w14:textId="117B3ACE" w:rsidR="002D40A4" w:rsidRDefault="002D40A4" w:rsidP="002D40A4">
      <w:pPr>
        <w:rPr>
          <w:rFonts w:ascii="Times New Roman" w:hAnsi="Times New Roman" w:cs="Times New Roman"/>
          <w:b/>
          <w:bCs/>
          <w:sz w:val="24"/>
          <w:szCs w:val="24"/>
        </w:rPr>
      </w:pPr>
      <w:r w:rsidRPr="008532F6">
        <w:rPr>
          <w:rFonts w:ascii="Times New Roman" w:hAnsi="Times New Roman" w:cs="Times New Roman"/>
          <w:b/>
          <w:bCs/>
          <w:sz w:val="24"/>
          <w:szCs w:val="24"/>
        </w:rPr>
        <w:t>ONLINE SHOW INVESTIGATING THE HISTORICAL BACKDROP OF THE WHALING BUSINESS</w:t>
      </w:r>
    </w:p>
    <w:p w14:paraId="3F8BB2B3" w14:textId="77777777" w:rsidR="002D40A4" w:rsidRPr="008532F6" w:rsidRDefault="002D40A4" w:rsidP="002D40A4">
      <w:pPr>
        <w:rPr>
          <w:rFonts w:ascii="Times New Roman" w:hAnsi="Times New Roman" w:cs="Times New Roman"/>
          <w:b/>
          <w:bCs/>
          <w:sz w:val="24"/>
          <w:szCs w:val="24"/>
        </w:rPr>
      </w:pPr>
    </w:p>
    <w:p w14:paraId="32A5D292" w14:textId="25CBF354" w:rsidR="0068416F" w:rsidRDefault="002D40A4" w:rsidP="002D40A4">
      <w:pPr>
        <w:jc w:val="center"/>
        <w:rPr>
          <w:rFonts w:ascii="Times New Roman" w:hAnsi="Times New Roman" w:cs="Times New Roman"/>
          <w:sz w:val="24"/>
          <w:szCs w:val="24"/>
        </w:rPr>
      </w:pPr>
      <w:r>
        <w:rPr>
          <w:rFonts w:ascii="Times New Roman" w:hAnsi="Times New Roman" w:cs="Times New Roman"/>
          <w:sz w:val="24"/>
          <w:szCs w:val="24"/>
        </w:rPr>
        <w:t>(Student’s name)</w:t>
      </w:r>
    </w:p>
    <w:p w14:paraId="1C42AEF7" w14:textId="77777777" w:rsidR="002D40A4" w:rsidRDefault="002D40A4" w:rsidP="002D40A4">
      <w:pPr>
        <w:jc w:val="center"/>
        <w:rPr>
          <w:rFonts w:ascii="Times New Roman" w:hAnsi="Times New Roman" w:cs="Times New Roman"/>
          <w:sz w:val="24"/>
          <w:szCs w:val="24"/>
        </w:rPr>
      </w:pPr>
    </w:p>
    <w:p w14:paraId="186583F0" w14:textId="453EFE37" w:rsidR="002D40A4" w:rsidRDefault="002D40A4" w:rsidP="002D40A4">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1CAB5E92" w14:textId="77777777" w:rsidR="002D40A4" w:rsidRDefault="002D40A4" w:rsidP="002D40A4">
      <w:pPr>
        <w:jc w:val="center"/>
        <w:rPr>
          <w:rFonts w:ascii="Times New Roman" w:hAnsi="Times New Roman" w:cs="Times New Roman"/>
          <w:sz w:val="24"/>
          <w:szCs w:val="24"/>
        </w:rPr>
      </w:pPr>
    </w:p>
    <w:p w14:paraId="2BAFABE0" w14:textId="7557D1AA" w:rsidR="002D40A4" w:rsidRDefault="002D40A4" w:rsidP="002D40A4">
      <w:pPr>
        <w:jc w:val="center"/>
        <w:rPr>
          <w:rFonts w:ascii="Times New Roman" w:hAnsi="Times New Roman" w:cs="Times New Roman"/>
          <w:sz w:val="24"/>
          <w:szCs w:val="24"/>
        </w:rPr>
      </w:pPr>
      <w:r>
        <w:rPr>
          <w:rFonts w:ascii="Times New Roman" w:hAnsi="Times New Roman" w:cs="Times New Roman"/>
          <w:sz w:val="24"/>
          <w:szCs w:val="24"/>
        </w:rPr>
        <w:t>(Course)</w:t>
      </w:r>
    </w:p>
    <w:p w14:paraId="451363AA" w14:textId="77777777" w:rsidR="002D40A4" w:rsidRDefault="002D40A4" w:rsidP="002D40A4">
      <w:pPr>
        <w:jc w:val="center"/>
        <w:rPr>
          <w:rFonts w:ascii="Times New Roman" w:hAnsi="Times New Roman" w:cs="Times New Roman"/>
          <w:sz w:val="24"/>
          <w:szCs w:val="24"/>
        </w:rPr>
      </w:pPr>
    </w:p>
    <w:p w14:paraId="2D985271" w14:textId="0A173AB3" w:rsidR="002D40A4" w:rsidRDefault="002D40A4" w:rsidP="002D40A4">
      <w:pPr>
        <w:jc w:val="center"/>
        <w:rPr>
          <w:rFonts w:ascii="Times New Roman" w:hAnsi="Times New Roman" w:cs="Times New Roman"/>
          <w:sz w:val="24"/>
          <w:szCs w:val="24"/>
        </w:rPr>
      </w:pPr>
      <w:r>
        <w:rPr>
          <w:rFonts w:ascii="Times New Roman" w:hAnsi="Times New Roman" w:cs="Times New Roman"/>
          <w:sz w:val="24"/>
          <w:szCs w:val="24"/>
        </w:rPr>
        <w:t>(Date)</w:t>
      </w:r>
    </w:p>
    <w:p w14:paraId="3833AE62" w14:textId="77777777" w:rsidR="002D40A4" w:rsidRDefault="002D40A4">
      <w:pPr>
        <w:rPr>
          <w:rFonts w:ascii="Times New Roman" w:hAnsi="Times New Roman" w:cs="Times New Roman"/>
          <w:sz w:val="24"/>
          <w:szCs w:val="24"/>
        </w:rPr>
      </w:pPr>
      <w:r>
        <w:rPr>
          <w:rFonts w:ascii="Times New Roman" w:hAnsi="Times New Roman" w:cs="Times New Roman"/>
          <w:sz w:val="24"/>
          <w:szCs w:val="24"/>
        </w:rPr>
        <w:br w:type="page"/>
      </w:r>
    </w:p>
    <w:p w14:paraId="31B5B8C6" w14:textId="77777777" w:rsidR="002D40A4" w:rsidRPr="008532F6" w:rsidRDefault="002D40A4" w:rsidP="002D40A4">
      <w:pPr>
        <w:rPr>
          <w:rFonts w:ascii="Times New Roman" w:hAnsi="Times New Roman" w:cs="Times New Roman"/>
          <w:b/>
          <w:bCs/>
          <w:sz w:val="24"/>
          <w:szCs w:val="24"/>
        </w:rPr>
      </w:pPr>
      <w:r w:rsidRPr="008532F6">
        <w:rPr>
          <w:rFonts w:ascii="Times New Roman" w:hAnsi="Times New Roman" w:cs="Times New Roman"/>
          <w:b/>
          <w:bCs/>
          <w:sz w:val="24"/>
          <w:szCs w:val="24"/>
        </w:rPr>
        <w:lastRenderedPageBreak/>
        <w:t>ONLINE SHOW INVESTIGATING THE HISTORICAL BACKDROP OF THE WHALING BUSINESS</w:t>
      </w:r>
    </w:p>
    <w:p w14:paraId="237E4F3C" w14:textId="77777777" w:rsidR="002D40A4" w:rsidRPr="008532F6" w:rsidRDefault="002D40A4" w:rsidP="002D40A4">
      <w:pPr>
        <w:spacing w:line="480" w:lineRule="auto"/>
        <w:rPr>
          <w:rFonts w:ascii="Times New Roman" w:hAnsi="Times New Roman" w:cs="Times New Roman"/>
          <w:sz w:val="24"/>
          <w:szCs w:val="24"/>
        </w:rPr>
      </w:pPr>
      <w:r w:rsidRPr="008532F6">
        <w:rPr>
          <w:rFonts w:ascii="Times New Roman" w:hAnsi="Times New Roman" w:cs="Times New Roman"/>
          <w:sz w:val="24"/>
          <w:szCs w:val="24"/>
        </w:rPr>
        <w:t xml:space="preserve">   In my virtual exhibition on the whales' historical backdrop, I discovered that; Whales have a place with the infraorder Cetacea, which incorporates dolphins and porpoises. Whales are isolated into two parvorders: baleen and toothed. A few animal categories are discovered globally, while others are interesting to a specific territory—many live-in chilly water atmospheres (</w:t>
      </w:r>
      <w:r w:rsidRPr="008532F6">
        <w:rPr>
          <w:rFonts w:ascii="Times New Roman" w:hAnsi="Times New Roman" w:cs="Times New Roman"/>
          <w:color w:val="222222"/>
          <w:sz w:val="24"/>
          <w:szCs w:val="24"/>
          <w:shd w:val="clear" w:color="auto" w:fill="FFFFFF"/>
        </w:rPr>
        <w:t>Pampoulie et al. (2019)</w:t>
      </w:r>
      <w:r w:rsidRPr="008532F6">
        <w:rPr>
          <w:rFonts w:ascii="Times New Roman" w:hAnsi="Times New Roman" w:cs="Times New Roman"/>
          <w:sz w:val="24"/>
          <w:szCs w:val="24"/>
        </w:rPr>
        <w:t>. Moreover, A layer of fat called fat can be found underneath the skin, filling in as protection and a vitality repository. This was one of the primary items for which whales that I pursued.</w:t>
      </w:r>
    </w:p>
    <w:p w14:paraId="3FB27954"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t xml:space="preserve">   I further had many kings Lynn Port experiences, whereby I discovered that; The river was essential to King's Lynn's financial development. The import and fare of merchandise made the town and its traders well off. During the mid-eighteenth century, the abundance of whale oil was multiplied (</w:t>
      </w:r>
      <w:r w:rsidRPr="008532F6">
        <w:rPr>
          <w:rFonts w:ascii="Times New Roman" w:hAnsi="Times New Roman" w:cs="Times New Roman"/>
          <w:color w:val="222222"/>
          <w:sz w:val="24"/>
          <w:szCs w:val="24"/>
          <w:shd w:val="clear" w:color="auto" w:fill="FFFFFF"/>
        </w:rPr>
        <w:t>Stack et al. (2019)</w:t>
      </w:r>
      <w:r w:rsidRPr="008532F6">
        <w:rPr>
          <w:rFonts w:ascii="Times New Roman" w:hAnsi="Times New Roman" w:cs="Times New Roman"/>
          <w:sz w:val="24"/>
          <w:szCs w:val="24"/>
        </w:rPr>
        <w:t>. By expanding the quantity to 40 shillings for every ton, whaling became significantly more monetarily alluring. Around this time, King's Lynn got associated with the whaling business, although it was a moderately little activity compared to other seaside towns, for example, Hull.</w:t>
      </w:r>
    </w:p>
    <w:p w14:paraId="3CE55EC3"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noProof/>
          <w:sz w:val="24"/>
          <w:szCs w:val="24"/>
        </w:rPr>
        <w:drawing>
          <wp:inline distT="0" distB="0" distL="0" distR="0" wp14:anchorId="4D04ED61" wp14:editId="51136F1D">
            <wp:extent cx="5362575" cy="2257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33823"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362575" cy="2257425"/>
                    </a:xfrm>
                    <a:prstGeom prst="rect">
                      <a:avLst/>
                    </a:prstGeom>
                  </pic:spPr>
                </pic:pic>
              </a:graphicData>
            </a:graphic>
          </wp:inline>
        </w:drawing>
      </w:r>
    </w:p>
    <w:p w14:paraId="4671311C"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lastRenderedPageBreak/>
        <w:t xml:space="preserve">    On the maritime crafts, the journey to and from the whaling grounds was frequently significant inertia stretches. Whaling commanders urged their group to invest their extra energy delivering specialties, for example, scrimshaw. Scrimshaw is characterized as anything made by mariners for themselves in their recreation hours. Moreover, I discovered that Whale oil was broadly utilized for various purposes on using products, including lighting and greasing up apparatus. </w:t>
      </w:r>
    </w:p>
    <w:p w14:paraId="7F75E9F1" w14:textId="77777777" w:rsidR="002D40A4" w:rsidRPr="008532F6" w:rsidRDefault="002D40A4" w:rsidP="002D40A4">
      <w:pPr>
        <w:spacing w:line="480" w:lineRule="auto"/>
        <w:jc w:val="both"/>
        <w:rPr>
          <w:rFonts w:ascii="Times New Roman" w:hAnsi="Times New Roman" w:cs="Times New Roman"/>
          <w:b/>
          <w:bCs/>
          <w:sz w:val="24"/>
          <w:szCs w:val="24"/>
        </w:rPr>
      </w:pPr>
      <w:r w:rsidRPr="008532F6">
        <w:rPr>
          <w:rFonts w:ascii="Times New Roman" w:hAnsi="Times New Roman" w:cs="Times New Roman"/>
          <w:b/>
          <w:bCs/>
          <w:sz w:val="24"/>
          <w:szCs w:val="24"/>
        </w:rPr>
        <w:t>Conclusion</w:t>
      </w:r>
    </w:p>
    <w:p w14:paraId="699CBC88"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t xml:space="preserve">    To conclude, it became apparent that the quantities of whales being executed were putting populaces under danger, a restriction on business whaling was presented in 1986 by the International Whaling Commission. Notwithstanding this boycott, whaling still proceeds in individual pieces of the present reality.</w:t>
      </w:r>
    </w:p>
    <w:p w14:paraId="3CF9A285"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t>(Student’s name)</w:t>
      </w:r>
    </w:p>
    <w:p w14:paraId="4FDC9E7C"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t>(Class Number)</w:t>
      </w:r>
    </w:p>
    <w:p w14:paraId="5DB8D08A"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t>(Date)</w:t>
      </w:r>
    </w:p>
    <w:p w14:paraId="162521A4" w14:textId="77777777" w:rsidR="002D40A4" w:rsidRPr="008532F6" w:rsidRDefault="002D40A4" w:rsidP="002D40A4">
      <w:pPr>
        <w:rPr>
          <w:rFonts w:ascii="Times New Roman" w:hAnsi="Times New Roman" w:cs="Times New Roman"/>
          <w:sz w:val="24"/>
          <w:szCs w:val="24"/>
        </w:rPr>
      </w:pPr>
      <w:r w:rsidRPr="008532F6">
        <w:rPr>
          <w:rFonts w:ascii="Times New Roman" w:hAnsi="Times New Roman" w:cs="Times New Roman"/>
          <w:sz w:val="24"/>
          <w:szCs w:val="24"/>
        </w:rPr>
        <w:br w:type="page"/>
      </w:r>
    </w:p>
    <w:p w14:paraId="29884C73" w14:textId="77777777" w:rsidR="002D40A4" w:rsidRPr="008532F6" w:rsidRDefault="002D40A4" w:rsidP="002D40A4">
      <w:pPr>
        <w:spacing w:line="480" w:lineRule="auto"/>
        <w:jc w:val="both"/>
        <w:rPr>
          <w:rFonts w:ascii="Times New Roman" w:hAnsi="Times New Roman" w:cs="Times New Roman"/>
          <w:b/>
          <w:bCs/>
          <w:sz w:val="24"/>
          <w:szCs w:val="24"/>
        </w:rPr>
      </w:pPr>
      <w:r w:rsidRPr="008532F6">
        <w:rPr>
          <w:rFonts w:ascii="Times New Roman" w:hAnsi="Times New Roman" w:cs="Times New Roman"/>
          <w:b/>
          <w:bCs/>
          <w:sz w:val="24"/>
          <w:szCs w:val="24"/>
        </w:rPr>
        <w:lastRenderedPageBreak/>
        <w:t>References</w:t>
      </w:r>
    </w:p>
    <w:p w14:paraId="6CE99045" w14:textId="77777777" w:rsidR="002D40A4" w:rsidRPr="008532F6" w:rsidRDefault="002D40A4" w:rsidP="002D40A4">
      <w:pPr>
        <w:spacing w:line="480" w:lineRule="auto"/>
        <w:ind w:left="720" w:hanging="720"/>
        <w:jc w:val="both"/>
        <w:rPr>
          <w:rFonts w:ascii="Times New Roman" w:hAnsi="Times New Roman" w:cs="Times New Roman"/>
          <w:b/>
          <w:bCs/>
          <w:sz w:val="24"/>
          <w:szCs w:val="24"/>
        </w:rPr>
      </w:pPr>
      <w:r w:rsidRPr="008532F6">
        <w:rPr>
          <w:rFonts w:ascii="Times New Roman" w:hAnsi="Times New Roman" w:cs="Times New Roman"/>
          <w:color w:val="222222"/>
          <w:sz w:val="24"/>
          <w:szCs w:val="24"/>
          <w:shd w:val="clear" w:color="auto" w:fill="FFFFFF"/>
        </w:rPr>
        <w:t xml:space="preserve">Pampoulie, C., Gíslason, D., Ólafsdóttir, G., Chosson, V., Halldórsson, S. D., Mariani, S., ... &amp; Víkingsson, G. A. (2020). Evidence of unidirectional hybridization and a second‐generation adult hybrid between the two largest animals on Earth, the fin and blue whales. </w:t>
      </w:r>
      <w:r w:rsidRPr="008532F6">
        <w:rPr>
          <w:rFonts w:ascii="Times New Roman" w:hAnsi="Times New Roman" w:cs="Times New Roman"/>
          <w:i/>
          <w:iCs/>
          <w:color w:val="222222"/>
          <w:sz w:val="24"/>
          <w:szCs w:val="24"/>
          <w:shd w:val="clear" w:color="auto" w:fill="FFFFFF"/>
        </w:rPr>
        <w:t>Evolutionary Applications</w:t>
      </w:r>
      <w:r w:rsidRPr="008532F6">
        <w:rPr>
          <w:rFonts w:ascii="Times New Roman" w:hAnsi="Times New Roman" w:cs="Times New Roman"/>
          <w:color w:val="222222"/>
          <w:sz w:val="24"/>
          <w:szCs w:val="24"/>
          <w:shd w:val="clear" w:color="auto" w:fill="FFFFFF"/>
        </w:rPr>
        <w:t>.</w:t>
      </w:r>
    </w:p>
    <w:p w14:paraId="5750A59F" w14:textId="77777777" w:rsidR="002D40A4" w:rsidRPr="008532F6" w:rsidRDefault="002D40A4" w:rsidP="002D40A4">
      <w:pPr>
        <w:spacing w:line="480" w:lineRule="auto"/>
        <w:ind w:left="720" w:hanging="720"/>
        <w:jc w:val="both"/>
        <w:rPr>
          <w:rFonts w:ascii="Times New Roman" w:hAnsi="Times New Roman" w:cs="Times New Roman"/>
          <w:color w:val="222222"/>
          <w:sz w:val="24"/>
          <w:szCs w:val="24"/>
          <w:shd w:val="clear" w:color="auto" w:fill="FFFFFF"/>
        </w:rPr>
      </w:pPr>
      <w:r w:rsidRPr="008532F6">
        <w:rPr>
          <w:rFonts w:ascii="Times New Roman" w:hAnsi="Times New Roman" w:cs="Times New Roman"/>
          <w:color w:val="222222"/>
          <w:sz w:val="24"/>
          <w:szCs w:val="24"/>
          <w:shd w:val="clear" w:color="auto" w:fill="FFFFFF"/>
        </w:rPr>
        <w:t>Stack, S. H., McCordic, J. A., Machernis, A. F., Olson, G. L., &amp; Currie, J. J. (2019). Preliminary report on the impacts of swim-with-whale tourism on humpback whale behavior in Hervey Bay, Queensland, Australia.</w:t>
      </w:r>
    </w:p>
    <w:p w14:paraId="4BEE96A8" w14:textId="77777777" w:rsidR="002D40A4" w:rsidRPr="008532F6" w:rsidRDefault="002D40A4" w:rsidP="002D40A4">
      <w:pPr>
        <w:spacing w:line="480" w:lineRule="auto"/>
        <w:jc w:val="both"/>
        <w:rPr>
          <w:rFonts w:ascii="Times New Roman" w:hAnsi="Times New Roman" w:cs="Times New Roman"/>
          <w:sz w:val="24"/>
          <w:szCs w:val="24"/>
        </w:rPr>
      </w:pPr>
      <w:r w:rsidRPr="008532F6">
        <w:rPr>
          <w:rFonts w:ascii="Times New Roman" w:hAnsi="Times New Roman" w:cs="Times New Roman"/>
          <w:sz w:val="24"/>
          <w:szCs w:val="24"/>
        </w:rPr>
        <w:t xml:space="preserve">   </w:t>
      </w:r>
    </w:p>
    <w:p w14:paraId="1B169954" w14:textId="77777777" w:rsidR="002D40A4" w:rsidRPr="008532F6" w:rsidRDefault="002D40A4" w:rsidP="002D40A4">
      <w:pPr>
        <w:spacing w:line="480" w:lineRule="auto"/>
        <w:rPr>
          <w:rFonts w:ascii="Times New Roman" w:hAnsi="Times New Roman" w:cs="Times New Roman"/>
          <w:sz w:val="24"/>
          <w:szCs w:val="24"/>
        </w:rPr>
      </w:pPr>
    </w:p>
    <w:p w14:paraId="70B926ED" w14:textId="77777777" w:rsidR="002D40A4" w:rsidRPr="002D40A4" w:rsidRDefault="002D40A4" w:rsidP="002D40A4">
      <w:pPr>
        <w:jc w:val="center"/>
        <w:rPr>
          <w:rFonts w:ascii="Times New Roman" w:hAnsi="Times New Roman" w:cs="Times New Roman"/>
          <w:sz w:val="24"/>
          <w:szCs w:val="24"/>
        </w:rPr>
      </w:pPr>
    </w:p>
    <w:sectPr w:rsidR="002D40A4" w:rsidRPr="002D40A4" w:rsidSect="002D4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EE84C" w14:textId="77777777" w:rsidR="00A54662" w:rsidRDefault="00A54662" w:rsidP="002D40A4">
      <w:pPr>
        <w:spacing w:after="0" w:line="240" w:lineRule="auto"/>
      </w:pPr>
      <w:r>
        <w:separator/>
      </w:r>
    </w:p>
  </w:endnote>
  <w:endnote w:type="continuationSeparator" w:id="0">
    <w:p w14:paraId="34C1721C" w14:textId="77777777" w:rsidR="00A54662" w:rsidRDefault="00A54662" w:rsidP="002D4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7BE0B8" w14:textId="77777777" w:rsidR="00A54662" w:rsidRDefault="00A54662" w:rsidP="002D40A4">
      <w:pPr>
        <w:spacing w:after="0" w:line="240" w:lineRule="auto"/>
      </w:pPr>
      <w:r>
        <w:separator/>
      </w:r>
    </w:p>
  </w:footnote>
  <w:footnote w:type="continuationSeparator" w:id="0">
    <w:p w14:paraId="76C7FF1A" w14:textId="77777777" w:rsidR="00A54662" w:rsidRDefault="00A54662" w:rsidP="002D4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6101307"/>
      <w:docPartObj>
        <w:docPartGallery w:val="Page Numbers (Top of Page)"/>
        <w:docPartUnique/>
      </w:docPartObj>
    </w:sdtPr>
    <w:sdtEndPr>
      <w:rPr>
        <w:noProof/>
      </w:rPr>
    </w:sdtEndPr>
    <w:sdtContent>
      <w:p w14:paraId="0B558789" w14:textId="149CC578" w:rsidR="002D40A4" w:rsidRDefault="002D40A4">
        <w:pPr>
          <w:pStyle w:val="Header"/>
          <w:jc w:val="right"/>
        </w:pPr>
        <w:r>
          <w:t>WHALING EXHIBITION</w:t>
        </w:r>
        <w:r>
          <w:tab/>
        </w:r>
        <w:r>
          <w:tab/>
        </w:r>
        <w:r>
          <w:fldChar w:fldCharType="begin"/>
        </w:r>
        <w:r>
          <w:instrText xml:space="preserve"> PAGE   \* MERGEFORMAT </w:instrText>
        </w:r>
        <w:r>
          <w:fldChar w:fldCharType="separate"/>
        </w:r>
        <w:r>
          <w:rPr>
            <w:noProof/>
          </w:rPr>
          <w:t>2</w:t>
        </w:r>
        <w:r>
          <w:rPr>
            <w:noProof/>
          </w:rPr>
          <w:fldChar w:fldCharType="end"/>
        </w:r>
      </w:p>
    </w:sdtContent>
  </w:sdt>
  <w:p w14:paraId="76A568A4" w14:textId="77777777" w:rsidR="002D40A4" w:rsidRDefault="002D40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72AFB" w14:textId="7701FF42" w:rsidR="002D40A4" w:rsidRDefault="002D40A4">
    <w:pPr>
      <w:pStyle w:val="Header"/>
      <w:jc w:val="right"/>
    </w:pPr>
    <w:r>
      <w:t>Running head: WHALING EXHIBITION</w:t>
    </w:r>
    <w:r>
      <w:tab/>
    </w:r>
    <w:r>
      <w:tab/>
    </w:r>
    <w:sdt>
      <w:sdtPr>
        <w:id w:val="13062777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E55A58C" w14:textId="77777777" w:rsidR="002D40A4" w:rsidRDefault="002D40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0A4"/>
    <w:rsid w:val="002D40A4"/>
    <w:rsid w:val="00343162"/>
    <w:rsid w:val="0068416F"/>
    <w:rsid w:val="00A54662"/>
    <w:rsid w:val="00AE2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4DB35"/>
  <w15:chartTrackingRefBased/>
  <w15:docId w15:val="{C163E544-59D0-4ACB-A936-7913DDC5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0A4"/>
  </w:style>
  <w:style w:type="paragraph" w:styleId="Footer">
    <w:name w:val="footer"/>
    <w:basedOn w:val="Normal"/>
    <w:link w:val="FooterChar"/>
    <w:uiPriority w:val="99"/>
    <w:unhideWhenUsed/>
    <w:rsid w:val="002D4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Kivindu</dc:creator>
  <cp:keywords/>
  <dc:description/>
  <cp:lastModifiedBy>254716226303</cp:lastModifiedBy>
  <cp:revision>2</cp:revision>
  <dcterms:created xsi:type="dcterms:W3CDTF">2020-09-29T12:51:00Z</dcterms:created>
  <dcterms:modified xsi:type="dcterms:W3CDTF">2020-09-29T12:51:00Z</dcterms:modified>
</cp:coreProperties>
</file>